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071A" w14:textId="16B97470" w:rsidR="00E85882" w:rsidRPr="00E6254B" w:rsidRDefault="00E85882" w:rsidP="00E85882">
      <w:pPr>
        <w:ind w:right="-6"/>
        <w:jc w:val="center"/>
        <w:rPr>
          <w:rFonts w:ascii="Roboto" w:eastAsia="Arial" w:hAnsi="Roboto" w:cs="Arial"/>
          <w:b/>
          <w:bCs/>
        </w:rPr>
      </w:pPr>
      <w:r w:rsidRPr="00E6254B">
        <w:rPr>
          <w:rFonts w:ascii="Roboto" w:eastAsia="Arial" w:hAnsi="Roboto" w:cs="Arial"/>
          <w:b/>
          <w:bCs/>
        </w:rPr>
        <w:t>Corrigé du devoir sur les marchés non concurrentiels</w:t>
      </w:r>
    </w:p>
    <w:p w14:paraId="63B4BB5C" w14:textId="76096164" w:rsidR="00E85882" w:rsidRPr="00E6254B" w:rsidRDefault="00E85882" w:rsidP="00E85882">
      <w:pPr>
        <w:ind w:right="-6"/>
        <w:jc w:val="center"/>
        <w:rPr>
          <w:rFonts w:ascii="Roboto" w:eastAsia="Arial" w:hAnsi="Roboto" w:cs="Arial"/>
          <w:b/>
          <w:bCs/>
        </w:rPr>
      </w:pPr>
      <w:r w:rsidRPr="00E6254B">
        <w:rPr>
          <w:rFonts w:ascii="Roboto" w:eastAsia="Arial" w:hAnsi="Roboto" w:cs="Arial"/>
          <w:b/>
          <w:bCs/>
        </w:rPr>
        <w:t>------</w:t>
      </w:r>
    </w:p>
    <w:p w14:paraId="18CE2D44" w14:textId="2861249A" w:rsidR="00AB6594" w:rsidRPr="00E6254B" w:rsidRDefault="00E85882" w:rsidP="00E85882">
      <w:pPr>
        <w:ind w:right="-6"/>
        <w:jc w:val="center"/>
        <w:rPr>
          <w:rFonts w:ascii="Roboto" w:hAnsi="Roboto"/>
        </w:rPr>
      </w:pPr>
      <w:r w:rsidRPr="00E6254B">
        <w:rPr>
          <w:rFonts w:ascii="Roboto" w:eastAsia="Arial" w:hAnsi="Roboto" w:cs="Arial"/>
          <w:b/>
          <w:bCs/>
        </w:rPr>
        <w:t>Sciences économiques et sociales (2 heures)</w:t>
      </w:r>
    </w:p>
    <w:p w14:paraId="38AB41FA" w14:textId="77777777" w:rsidR="00AB6594" w:rsidRPr="00E6254B" w:rsidRDefault="00981853" w:rsidP="00E85882">
      <w:pPr>
        <w:jc w:val="center"/>
        <w:rPr>
          <w:rFonts w:ascii="Roboto" w:hAnsi="Roboto"/>
        </w:rPr>
      </w:pPr>
      <w:r w:rsidRPr="00E6254B">
        <w:rPr>
          <w:rFonts w:ascii="Roboto" w:eastAsia="Arial" w:hAnsi="Roboto" w:cs="Arial"/>
          <w:i/>
          <w:iCs/>
        </w:rPr>
        <w:t>L’usage de la calculatrice est strictement interdit</w:t>
      </w:r>
    </w:p>
    <w:p w14:paraId="1D0ED71C" w14:textId="6D0AD7E7" w:rsidR="00981853" w:rsidRPr="00E6254B" w:rsidRDefault="00AB6594" w:rsidP="00E85882">
      <w:pPr>
        <w:pBdr>
          <w:top w:val="single" w:sz="4" w:space="1" w:color="auto"/>
          <w:left w:val="single" w:sz="4" w:space="4" w:color="auto"/>
          <w:bottom w:val="single" w:sz="4" w:space="1" w:color="auto"/>
          <w:right w:val="single" w:sz="4" w:space="4" w:color="auto"/>
        </w:pBdr>
        <w:ind w:right="-6"/>
        <w:rPr>
          <w:rFonts w:ascii="Roboto" w:hAnsi="Roboto"/>
        </w:rPr>
      </w:pPr>
      <w:r w:rsidRPr="00E6254B">
        <w:rPr>
          <w:rFonts w:ascii="Roboto" w:eastAsia="Arial" w:hAnsi="Roboto" w:cs="Arial"/>
          <w:i/>
          <w:iCs/>
        </w:rPr>
        <w:t>Cette épreuve comprend deux parties :</w:t>
      </w:r>
    </w:p>
    <w:p w14:paraId="5D5F04FE" w14:textId="77777777" w:rsidR="00AB6594" w:rsidRPr="00E6254B" w:rsidRDefault="00AB6594" w:rsidP="00E85882">
      <w:pPr>
        <w:pBdr>
          <w:top w:val="single" w:sz="4" w:space="1" w:color="auto"/>
          <w:left w:val="single" w:sz="4" w:space="4" w:color="auto"/>
          <w:bottom w:val="single" w:sz="4" w:space="1" w:color="auto"/>
          <w:right w:val="single" w:sz="4" w:space="4" w:color="auto"/>
        </w:pBdr>
        <w:ind w:right="-6"/>
        <w:rPr>
          <w:rFonts w:ascii="Roboto" w:hAnsi="Roboto"/>
        </w:rPr>
      </w:pPr>
      <w:r w:rsidRPr="00E6254B">
        <w:rPr>
          <w:rFonts w:ascii="Roboto" w:eastAsia="Arial" w:hAnsi="Roboto" w:cs="Arial"/>
          <w:i/>
          <w:iCs/>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r w:rsidR="00981853" w:rsidRPr="00E6254B">
        <w:rPr>
          <w:rFonts w:ascii="Roboto" w:eastAsia="Arial" w:hAnsi="Roboto" w:cs="Arial"/>
          <w:i/>
          <w:iCs/>
        </w:rPr>
        <w:br/>
      </w:r>
      <w:r w:rsidRPr="00E6254B">
        <w:rPr>
          <w:rFonts w:ascii="Roboto" w:eastAsia="Arial" w:hAnsi="Roboto" w:cs="Arial"/>
          <w:i/>
          <w:iCs/>
        </w:rPr>
        <w:t>Seconde partie (Raisonnement appuyé sur un dossier documentaire), il est demandé au candidat de traiter le sujet en développant un raisonnement de l’ordre d’une page, en exploitant les documents du dossier et en mobilisant ses connaissances.</w:t>
      </w:r>
      <w:r w:rsidR="00981853" w:rsidRPr="00E6254B">
        <w:rPr>
          <w:rFonts w:ascii="Roboto" w:eastAsia="Arial" w:hAnsi="Roboto" w:cs="Arial"/>
          <w:i/>
          <w:iCs/>
        </w:rPr>
        <w:br/>
      </w:r>
      <w:r w:rsidRPr="00E6254B">
        <w:rPr>
          <w:rFonts w:ascii="Roboto" w:eastAsia="Arial" w:hAnsi="Roboto" w:cs="Arial"/>
          <w:i/>
          <w:iCs/>
        </w:rPr>
        <w:t>Il sera tenu compte, dans la notation, de la clarté de l’expression et du soin apporté à la présentation.</w:t>
      </w:r>
    </w:p>
    <w:p w14:paraId="214F6A7A" w14:textId="77777777" w:rsidR="00AB6594" w:rsidRPr="00E6254B" w:rsidRDefault="00AB6594" w:rsidP="00E85882">
      <w:pPr>
        <w:rPr>
          <w:rFonts w:ascii="Roboto" w:hAnsi="Roboto"/>
        </w:rPr>
      </w:pPr>
    </w:p>
    <w:p w14:paraId="7EB49ADD" w14:textId="77777777" w:rsidR="00AB6594" w:rsidRPr="00E6254B" w:rsidRDefault="00AB6594" w:rsidP="00E85882">
      <w:pPr>
        <w:ind w:left="7"/>
        <w:rPr>
          <w:rFonts w:ascii="Roboto" w:hAnsi="Roboto"/>
        </w:rPr>
      </w:pPr>
      <w:r w:rsidRPr="00E6254B">
        <w:rPr>
          <w:rFonts w:ascii="Roboto" w:eastAsia="Arial" w:hAnsi="Roboto" w:cs="Arial"/>
          <w:b/>
          <w:bCs/>
        </w:rPr>
        <w:t>Première partie : Mobilisation de connaissances et traitement de l’information</w:t>
      </w:r>
      <w:r w:rsidR="006247FD" w:rsidRPr="00E6254B">
        <w:rPr>
          <w:rFonts w:ascii="Roboto" w:eastAsia="Arial" w:hAnsi="Roboto" w:cs="Arial"/>
          <w:b/>
          <w:bCs/>
        </w:rPr>
        <w:t xml:space="preserve"> (10 points)</w:t>
      </w:r>
    </w:p>
    <w:p w14:paraId="10CE5F14" w14:textId="117177E9" w:rsidR="00DB6C23" w:rsidRPr="00E6254B" w:rsidRDefault="00842378" w:rsidP="00E85882">
      <w:pPr>
        <w:rPr>
          <w:rFonts w:ascii="Roboto" w:hAnsi="Roboto"/>
        </w:rPr>
      </w:pPr>
      <w:r w:rsidRPr="00E6254B">
        <w:rPr>
          <w:rFonts w:ascii="Roboto" w:hAnsi="Roboto"/>
          <w:b/>
          <w:bCs/>
          <w:u w:val="single"/>
        </w:rPr>
        <w:t>Première question</w:t>
      </w:r>
      <w:r w:rsidR="004230C7" w:rsidRPr="00E6254B">
        <w:rPr>
          <w:rFonts w:ascii="Roboto" w:hAnsi="Roboto"/>
          <w:u w:val="single"/>
        </w:rPr>
        <w:t xml:space="preserve"> : </w:t>
      </w:r>
      <w:r w:rsidRPr="00E6254B">
        <w:rPr>
          <w:rFonts w:ascii="Roboto" w:hAnsi="Roboto"/>
        </w:rPr>
        <w:t xml:space="preserve"> </w:t>
      </w:r>
      <w:r w:rsidR="00DB6C23" w:rsidRPr="00E6254B">
        <w:rPr>
          <w:rFonts w:ascii="Roboto" w:hAnsi="Roboto"/>
        </w:rPr>
        <w:t>Présentez deux cas conduisant à des situations de monopole</w:t>
      </w:r>
      <w:r w:rsidR="00854A40" w:rsidRPr="00E6254B">
        <w:rPr>
          <w:rFonts w:ascii="Roboto" w:hAnsi="Roboto"/>
        </w:rPr>
        <w:t>.</w:t>
      </w:r>
      <w:r w:rsidR="006247FD" w:rsidRPr="00E6254B">
        <w:rPr>
          <w:rFonts w:ascii="Roboto" w:hAnsi="Roboto"/>
        </w:rPr>
        <w:t xml:space="preserve"> (4 points)</w:t>
      </w:r>
    </w:p>
    <w:p w14:paraId="58223511" w14:textId="77777777" w:rsidR="00DB6C23" w:rsidRPr="00E6254B" w:rsidRDefault="00DB6C23" w:rsidP="00E85882">
      <w:pPr>
        <w:rPr>
          <w:rFonts w:ascii="Roboto" w:hAnsi="Roboto"/>
        </w:rPr>
      </w:pPr>
    </w:p>
    <w:p w14:paraId="335AACDC" w14:textId="7FB20A50" w:rsidR="00DB6C23" w:rsidRPr="00E6254B" w:rsidRDefault="00DB6C23" w:rsidP="00E85882">
      <w:pPr>
        <w:rPr>
          <w:rFonts w:ascii="Roboto" w:hAnsi="Roboto"/>
          <w:b/>
          <w:bCs/>
          <w:u w:val="single"/>
        </w:rPr>
      </w:pPr>
      <w:r w:rsidRPr="00E6254B">
        <w:rPr>
          <w:rFonts w:ascii="Roboto" w:hAnsi="Roboto"/>
          <w:b/>
          <w:bCs/>
          <w:u w:val="single"/>
        </w:rPr>
        <w:t xml:space="preserve">Deuxième </w:t>
      </w:r>
      <w:r w:rsidR="00842378" w:rsidRPr="00E6254B">
        <w:rPr>
          <w:rFonts w:ascii="Roboto" w:hAnsi="Roboto"/>
          <w:b/>
          <w:bCs/>
          <w:u w:val="single"/>
        </w:rPr>
        <w:t xml:space="preserve">et troisième </w:t>
      </w:r>
      <w:r w:rsidRPr="00E6254B">
        <w:rPr>
          <w:rFonts w:ascii="Roboto" w:hAnsi="Roboto"/>
          <w:b/>
          <w:bCs/>
          <w:u w:val="single"/>
        </w:rPr>
        <w:t>question</w:t>
      </w:r>
      <w:r w:rsidR="00842378" w:rsidRPr="00E6254B">
        <w:rPr>
          <w:rFonts w:ascii="Roboto" w:hAnsi="Roboto"/>
          <w:b/>
          <w:bCs/>
          <w:u w:val="single"/>
        </w:rPr>
        <w:t>s</w:t>
      </w:r>
      <w:r w:rsidRPr="00E6254B">
        <w:rPr>
          <w:rFonts w:ascii="Roboto" w:hAnsi="Roboto"/>
          <w:b/>
          <w:bCs/>
          <w:u w:val="single"/>
        </w:rPr>
        <w:t> </w:t>
      </w:r>
      <w:r w:rsidR="00842378" w:rsidRPr="00E6254B">
        <w:rPr>
          <w:rFonts w:ascii="Roboto" w:hAnsi="Roboto"/>
          <w:b/>
          <w:bCs/>
          <w:u w:val="single"/>
        </w:rPr>
        <w:t xml:space="preserve"> </w:t>
      </w:r>
    </w:p>
    <w:p w14:paraId="38A64C0A" w14:textId="77777777" w:rsidR="00DB6C23" w:rsidRPr="00E6254B" w:rsidRDefault="00DB6C23" w:rsidP="00E85882">
      <w:pPr>
        <w:rPr>
          <w:rFonts w:ascii="Roboto" w:hAnsi="Roboto"/>
        </w:rPr>
      </w:pPr>
      <w:r w:rsidRPr="00E6254B">
        <w:rPr>
          <w:rFonts w:ascii="Roboto" w:hAnsi="Roboto"/>
        </w:rPr>
        <w:t xml:space="preserve">Sur le marché (fictif) des yaourts, seuls deux producteurs sont présents, </w:t>
      </w:r>
      <w:proofErr w:type="spellStart"/>
      <w:r w:rsidRPr="00E6254B">
        <w:rPr>
          <w:rFonts w:ascii="Roboto" w:hAnsi="Roboto"/>
        </w:rPr>
        <w:t>Bonlait</w:t>
      </w:r>
      <w:proofErr w:type="spellEnd"/>
      <w:r w:rsidRPr="00E6254B">
        <w:rPr>
          <w:rFonts w:ascii="Roboto" w:hAnsi="Roboto"/>
        </w:rPr>
        <w:t xml:space="preserve"> et </w:t>
      </w:r>
      <w:proofErr w:type="spellStart"/>
      <w:r w:rsidRPr="00E6254B">
        <w:rPr>
          <w:rFonts w:ascii="Roboto" w:hAnsi="Roboto"/>
        </w:rPr>
        <w:t>Beaulait</w:t>
      </w:r>
      <w:proofErr w:type="spellEnd"/>
      <w:r w:rsidRPr="00E6254B">
        <w:rPr>
          <w:rFonts w:ascii="Roboto" w:hAnsi="Roboto"/>
        </w:rPr>
        <w:t>. Chacun d’eux peut décider soit de baisser ses prix</w:t>
      </w:r>
      <w:r w:rsidR="00842378" w:rsidRPr="00E6254B">
        <w:rPr>
          <w:rFonts w:ascii="Roboto" w:hAnsi="Roboto"/>
        </w:rPr>
        <w:t>, soit de les maintenir. Si les deux maintiennent des prix élevés ils gagnent chacun 2 milliards. Si un seul baisse ses prix il récupère les clients de l’autre et gagne 5 milliards tandis que l’autre ne gagne rien. Enfin si les deux baissent leur prix ils gagnent chacun 1 milliard.</w:t>
      </w:r>
    </w:p>
    <w:p w14:paraId="5EBFE67C" w14:textId="77777777" w:rsidR="00842378" w:rsidRPr="00E6254B" w:rsidRDefault="00842378" w:rsidP="00E85882">
      <w:pPr>
        <w:rPr>
          <w:rFonts w:ascii="Roboto" w:hAnsi="Roboto"/>
        </w:rPr>
      </w:pPr>
    </w:p>
    <w:p w14:paraId="02FA0E80" w14:textId="25B7A63F" w:rsidR="00842378" w:rsidRPr="00E6254B" w:rsidRDefault="00842378" w:rsidP="00E85882">
      <w:pPr>
        <w:rPr>
          <w:rFonts w:ascii="Roboto" w:hAnsi="Roboto"/>
        </w:rPr>
      </w:pPr>
      <w:r w:rsidRPr="00E6254B">
        <w:rPr>
          <w:rFonts w:ascii="Roboto" w:hAnsi="Roboto"/>
        </w:rPr>
        <w:t>2) Construisez un tableau résumant les différents cas de figure possible</w:t>
      </w:r>
      <w:r w:rsidR="006247FD" w:rsidRPr="00E6254B">
        <w:rPr>
          <w:rFonts w:ascii="Roboto" w:hAnsi="Roboto"/>
        </w:rPr>
        <w:t>s</w:t>
      </w:r>
      <w:r w:rsidR="00854A40" w:rsidRPr="00E6254B">
        <w:rPr>
          <w:rFonts w:ascii="Roboto" w:hAnsi="Roboto"/>
        </w:rPr>
        <w:t>.</w:t>
      </w:r>
      <w:r w:rsidR="006247FD" w:rsidRPr="00E6254B">
        <w:rPr>
          <w:rFonts w:ascii="Roboto" w:hAnsi="Roboto"/>
        </w:rPr>
        <w:t xml:space="preserve"> (3 points)</w:t>
      </w:r>
    </w:p>
    <w:p w14:paraId="4E0AE3BF" w14:textId="77777777" w:rsidR="00842378" w:rsidRPr="00E6254B" w:rsidRDefault="00842378" w:rsidP="00E85882">
      <w:pPr>
        <w:rPr>
          <w:rFonts w:ascii="Roboto" w:hAnsi="Roboto"/>
        </w:rPr>
      </w:pPr>
      <w:r w:rsidRPr="00E6254B">
        <w:rPr>
          <w:rFonts w:ascii="Roboto" w:hAnsi="Roboto"/>
        </w:rPr>
        <w:t xml:space="preserve">3) Quelle stratégie ces entreprises ont-elles _intérêt à </w:t>
      </w:r>
      <w:r w:rsidR="006247FD" w:rsidRPr="00E6254B">
        <w:rPr>
          <w:rFonts w:ascii="Roboto" w:hAnsi="Roboto"/>
        </w:rPr>
        <w:t>adopter ? (3 points)</w:t>
      </w:r>
    </w:p>
    <w:p w14:paraId="12CFE66A" w14:textId="77777777" w:rsidR="00842378" w:rsidRPr="00E6254B" w:rsidRDefault="00842378" w:rsidP="00E85882">
      <w:pPr>
        <w:rPr>
          <w:rFonts w:ascii="Roboto" w:hAnsi="Roboto"/>
        </w:rPr>
      </w:pPr>
    </w:p>
    <w:p w14:paraId="637A84D3" w14:textId="5DCBC899" w:rsidR="00C765C3" w:rsidRPr="00E6254B" w:rsidRDefault="00C765C3" w:rsidP="00E85882">
      <w:pPr>
        <w:rPr>
          <w:rFonts w:ascii="Roboto" w:hAnsi="Roboto"/>
        </w:rPr>
      </w:pPr>
      <w:r w:rsidRPr="00E6254B">
        <w:rPr>
          <w:rFonts w:ascii="Roboto" w:eastAsia="Arial" w:hAnsi="Roboto" w:cs="Arial"/>
          <w:b/>
          <w:bCs/>
        </w:rPr>
        <w:t>Seconde partie : Raisonnement appuyé sur un dossier documentaire (10 points)</w:t>
      </w:r>
    </w:p>
    <w:p w14:paraId="1FB14474" w14:textId="09500490" w:rsidR="00842378" w:rsidRPr="00E6254B" w:rsidRDefault="00C765C3" w:rsidP="00E85882">
      <w:pPr>
        <w:pBdr>
          <w:top w:val="single" w:sz="4" w:space="1" w:color="auto"/>
          <w:left w:val="single" w:sz="4" w:space="4" w:color="auto"/>
          <w:bottom w:val="single" w:sz="4" w:space="1" w:color="auto"/>
          <w:right w:val="single" w:sz="4" w:space="4" w:color="auto"/>
        </w:pBdr>
        <w:rPr>
          <w:rFonts w:ascii="Roboto" w:hAnsi="Roboto"/>
        </w:rPr>
      </w:pPr>
      <w:r w:rsidRPr="00E6254B">
        <w:rPr>
          <w:rFonts w:ascii="Roboto" w:eastAsia="Arial" w:hAnsi="Roboto" w:cs="Arial"/>
          <w:b/>
          <w:bCs/>
        </w:rPr>
        <w:t xml:space="preserve">Sujet : </w:t>
      </w:r>
      <w:r w:rsidRPr="00E6254B">
        <w:rPr>
          <w:rFonts w:ascii="Roboto" w:eastAsia="Arial" w:hAnsi="Roboto" w:cs="Arial"/>
        </w:rPr>
        <w:t>À l’aide du dossier documentaire et de vos connaissances, vous montrerez que la politique de la concurrence augmente le surplus du consommateur</w:t>
      </w:r>
      <w:r w:rsidR="00854A40" w:rsidRPr="00E6254B">
        <w:rPr>
          <w:rFonts w:ascii="Roboto" w:eastAsia="Arial" w:hAnsi="Roboto" w:cs="Arial"/>
        </w:rPr>
        <w:t>.</w:t>
      </w:r>
    </w:p>
    <w:p w14:paraId="303CDAAD" w14:textId="77777777" w:rsidR="00E85882" w:rsidRPr="00E6254B" w:rsidRDefault="00E85882" w:rsidP="00E85882">
      <w:pPr>
        <w:rPr>
          <w:rFonts w:ascii="Roboto" w:hAnsi="Roboto" w:cs="Arial"/>
          <w:b/>
          <w:bCs/>
        </w:rPr>
      </w:pPr>
    </w:p>
    <w:p w14:paraId="6E9BEA95" w14:textId="74D87CE9" w:rsidR="00842378" w:rsidRPr="00E6254B" w:rsidRDefault="00C765C3" w:rsidP="00E85882">
      <w:pPr>
        <w:rPr>
          <w:rFonts w:ascii="Roboto" w:hAnsi="Roboto" w:cs="Arial"/>
          <w:b/>
          <w:bCs/>
        </w:rPr>
      </w:pPr>
      <w:r w:rsidRPr="00E6254B">
        <w:rPr>
          <w:rFonts w:ascii="Roboto" w:hAnsi="Roboto" w:cs="Arial"/>
          <w:b/>
          <w:bCs/>
        </w:rPr>
        <w:t>Document 1 :</w:t>
      </w:r>
    </w:p>
    <w:p w14:paraId="6E834B2A" w14:textId="77777777" w:rsidR="00C765C3" w:rsidRPr="00E6254B" w:rsidRDefault="00C765C3" w:rsidP="00E85882">
      <w:pPr>
        <w:pStyle w:val="NormalWeb"/>
        <w:spacing w:before="0" w:beforeAutospacing="0" w:after="0" w:afterAutospacing="0"/>
        <w:rPr>
          <w:rFonts w:ascii="Roboto" w:hAnsi="Roboto" w:cs="Arial"/>
          <w:sz w:val="22"/>
          <w:szCs w:val="22"/>
        </w:rPr>
      </w:pPr>
      <w:r w:rsidRPr="00E6254B">
        <w:rPr>
          <w:rFonts w:ascii="Roboto" w:hAnsi="Roboto" w:cs="Arial"/>
          <w:kern w:val="24"/>
          <w:sz w:val="22"/>
          <w:szCs w:val="22"/>
        </w:rPr>
        <w:t>La Commission européenne a infligé une amende inédite de 2,42 milliards d'euros à Google pour abus de position dominante dans la recherche en ligne. </w:t>
      </w:r>
    </w:p>
    <w:p w14:paraId="3DE77FF8" w14:textId="77777777" w:rsidR="00C765C3" w:rsidRPr="00E6254B" w:rsidRDefault="00C765C3" w:rsidP="00E85882">
      <w:pPr>
        <w:pStyle w:val="NormalWeb"/>
        <w:spacing w:before="0" w:beforeAutospacing="0" w:after="0" w:afterAutospacing="0"/>
        <w:rPr>
          <w:rFonts w:ascii="Roboto" w:hAnsi="Roboto" w:cs="Arial"/>
          <w:sz w:val="22"/>
          <w:szCs w:val="22"/>
        </w:rPr>
      </w:pPr>
      <w:r w:rsidRPr="00E6254B">
        <w:rPr>
          <w:rFonts w:ascii="Roboto" w:hAnsi="Roboto" w:cs="Arial"/>
          <w:kern w:val="24"/>
          <w:sz w:val="22"/>
          <w:szCs w:val="22"/>
        </w:rPr>
        <w:t xml:space="preserve">"Google a abusé de sa position dominante sur le marché des moteurs de recherche en favorisant son propre service de comparaison de prix dans ses résultats de recherche et en rétrogradant ceux de ses concurrents", a déclaré </w:t>
      </w:r>
      <w:proofErr w:type="spellStart"/>
      <w:r w:rsidRPr="00E6254B">
        <w:rPr>
          <w:rFonts w:ascii="Roboto" w:hAnsi="Roboto" w:cs="Arial"/>
          <w:kern w:val="24"/>
          <w:sz w:val="22"/>
          <w:szCs w:val="22"/>
        </w:rPr>
        <w:t>Margrethe</w:t>
      </w:r>
      <w:proofErr w:type="spellEnd"/>
      <w:r w:rsidRPr="00E6254B">
        <w:rPr>
          <w:rFonts w:ascii="Roboto" w:hAnsi="Roboto" w:cs="Arial"/>
          <w:kern w:val="24"/>
          <w:sz w:val="22"/>
          <w:szCs w:val="22"/>
        </w:rPr>
        <w:t xml:space="preserve"> </w:t>
      </w:r>
      <w:proofErr w:type="spellStart"/>
      <w:r w:rsidRPr="00E6254B">
        <w:rPr>
          <w:rFonts w:ascii="Roboto" w:hAnsi="Roboto" w:cs="Arial"/>
          <w:kern w:val="24"/>
          <w:sz w:val="22"/>
          <w:szCs w:val="22"/>
        </w:rPr>
        <w:t>Vestager</w:t>
      </w:r>
      <w:proofErr w:type="spellEnd"/>
      <w:r w:rsidRPr="00E6254B">
        <w:rPr>
          <w:rFonts w:ascii="Roboto" w:hAnsi="Roboto" w:cs="Arial"/>
          <w:kern w:val="24"/>
          <w:sz w:val="22"/>
          <w:szCs w:val="22"/>
        </w:rPr>
        <w:t>.</w:t>
      </w:r>
    </w:p>
    <w:p w14:paraId="752534B7" w14:textId="77777777" w:rsidR="00C765C3" w:rsidRPr="00E6254B" w:rsidRDefault="00E6254B" w:rsidP="00E85882">
      <w:pPr>
        <w:pStyle w:val="NormalWeb"/>
        <w:spacing w:before="0" w:beforeAutospacing="0" w:after="0" w:afterAutospacing="0"/>
        <w:rPr>
          <w:rFonts w:ascii="Roboto" w:hAnsi="Roboto" w:cs="Arial"/>
          <w:sz w:val="22"/>
          <w:szCs w:val="22"/>
        </w:rPr>
      </w:pPr>
      <w:hyperlink r:id="rId5" w:history="1">
        <w:r w:rsidR="00C765C3" w:rsidRPr="00E6254B">
          <w:rPr>
            <w:rStyle w:val="Lienhypertexte"/>
            <w:rFonts w:ascii="Roboto" w:hAnsi="Roboto" w:cs="Arial"/>
            <w:color w:val="auto"/>
            <w:kern w:val="24"/>
            <w:sz w:val="22"/>
            <w:szCs w:val="22"/>
          </w:rPr>
          <w:t>Google</w:t>
        </w:r>
      </w:hyperlink>
      <w:r w:rsidR="00C765C3" w:rsidRPr="00E6254B">
        <w:rPr>
          <w:rFonts w:ascii="Roboto" w:hAnsi="Roboto" w:cs="Arial"/>
          <w:kern w:val="24"/>
          <w:sz w:val="22"/>
          <w:szCs w:val="22"/>
        </w:rPr>
        <w:t xml:space="preserve"> s'attendait à une amende salée. La </w:t>
      </w:r>
      <w:hyperlink r:id="rId6" w:history="1">
        <w:r w:rsidR="00C765C3" w:rsidRPr="00E6254B">
          <w:rPr>
            <w:rStyle w:val="Lienhypertexte"/>
            <w:rFonts w:ascii="Roboto" w:hAnsi="Roboto" w:cs="Arial"/>
            <w:color w:val="auto"/>
            <w:kern w:val="24"/>
            <w:sz w:val="22"/>
            <w:szCs w:val="22"/>
          </w:rPr>
          <w:t>Commission européenne</w:t>
        </w:r>
      </w:hyperlink>
      <w:r w:rsidR="00C765C3" w:rsidRPr="00E6254B">
        <w:rPr>
          <w:rFonts w:ascii="Roboto" w:hAnsi="Roboto" w:cs="Arial"/>
          <w:kern w:val="24"/>
          <w:sz w:val="22"/>
          <w:szCs w:val="22"/>
        </w:rPr>
        <w:t xml:space="preserve"> lui en a infligé une record mardi 27 juin. Le géant du web américain va devoir s'acquitter de 2,42 milliards d'euros pour avoir abusé de sa position dominante dans la recherche en ligne afin de favoriser son comparateur de prix "Google Shopping". Dans un cas d'</w:t>
      </w:r>
      <w:hyperlink r:id="rId7" w:history="1">
        <w:r w:rsidR="00C765C3" w:rsidRPr="00E6254B">
          <w:rPr>
            <w:rStyle w:val="Lienhypertexte"/>
            <w:rFonts w:ascii="Roboto" w:hAnsi="Roboto" w:cs="Arial"/>
            <w:color w:val="auto"/>
            <w:kern w:val="24"/>
            <w:sz w:val="22"/>
            <w:szCs w:val="22"/>
          </w:rPr>
          <w:t>abus de position dominante</w:t>
        </w:r>
      </w:hyperlink>
      <w:r w:rsidR="00C765C3" w:rsidRPr="00E6254B">
        <w:rPr>
          <w:rFonts w:ascii="Roboto" w:hAnsi="Roboto" w:cs="Arial"/>
          <w:kern w:val="24"/>
          <w:sz w:val="22"/>
          <w:szCs w:val="22"/>
        </w:rPr>
        <w:t>, l'amende la plus importante jamais prononcée par Bruxelles s'élevait jusqu'alors à 1,06 milliard d'euros, contre le géant américain des puces informatiques Intel, et remontait à 2009.</w:t>
      </w:r>
    </w:p>
    <w:p w14:paraId="2F6458B4" w14:textId="77777777" w:rsidR="00C765C3" w:rsidRPr="00E6254B" w:rsidRDefault="00C765C3" w:rsidP="00E6254B">
      <w:pPr>
        <w:pStyle w:val="NormalWeb"/>
        <w:spacing w:before="0" w:beforeAutospacing="0" w:after="160" w:afterAutospacing="0"/>
        <w:jc w:val="right"/>
        <w:rPr>
          <w:rFonts w:ascii="Roboto" w:hAnsi="Roboto" w:cs="Arial"/>
          <w:sz w:val="22"/>
          <w:szCs w:val="22"/>
        </w:rPr>
      </w:pPr>
      <w:r w:rsidRPr="00E6254B">
        <w:rPr>
          <w:rFonts w:ascii="Roboto" w:eastAsia="Calibri" w:hAnsi="Roboto" w:cs="Arial"/>
          <w:kern w:val="24"/>
          <w:sz w:val="22"/>
          <w:szCs w:val="22"/>
        </w:rPr>
        <w:t xml:space="preserve">Source : </w:t>
      </w:r>
      <w:hyperlink r:id="rId8" w:history="1">
        <w:r w:rsidRPr="00E6254B">
          <w:rPr>
            <w:rStyle w:val="Lienhypertexte"/>
            <w:rFonts w:ascii="Roboto" w:eastAsia="Calibri" w:hAnsi="Roboto" w:cs="Arial"/>
            <w:color w:val="auto"/>
            <w:kern w:val="24"/>
            <w:sz w:val="22"/>
            <w:szCs w:val="22"/>
          </w:rPr>
          <w:t>https://www.challenges.fr/media/gafa/la-c</w:t>
        </w:r>
        <w:bookmarkStart w:id="0" w:name="_GoBack"/>
        <w:bookmarkEnd w:id="0"/>
        <w:r w:rsidRPr="00E6254B">
          <w:rPr>
            <w:rStyle w:val="Lienhypertexte"/>
            <w:rFonts w:ascii="Roboto" w:eastAsia="Calibri" w:hAnsi="Roboto" w:cs="Arial"/>
            <w:color w:val="auto"/>
            <w:kern w:val="24"/>
            <w:sz w:val="22"/>
            <w:szCs w:val="22"/>
          </w:rPr>
          <w:t>ommission-europeenne-inflige-une-amende-record-de-2-42-milliards-d-euros-a-google_483232</w:t>
        </w:r>
      </w:hyperlink>
    </w:p>
    <w:p w14:paraId="13DAE080" w14:textId="77777777" w:rsidR="00842378" w:rsidRPr="00E6254B" w:rsidRDefault="0074053D" w:rsidP="00E85882">
      <w:pPr>
        <w:rPr>
          <w:rFonts w:ascii="Roboto" w:hAnsi="Roboto" w:cs="Arial"/>
          <w:b/>
          <w:bCs/>
        </w:rPr>
      </w:pPr>
      <w:r w:rsidRPr="00E6254B">
        <w:rPr>
          <w:rFonts w:ascii="Roboto" w:hAnsi="Roboto" w:cs="Arial"/>
          <w:b/>
          <w:bCs/>
        </w:rPr>
        <w:t>Document 2</w:t>
      </w:r>
    </w:p>
    <w:p w14:paraId="7E6CD0BD" w14:textId="2BC03F7A" w:rsidR="0074053D" w:rsidRPr="00E6254B" w:rsidRDefault="0074053D" w:rsidP="00E85882">
      <w:pPr>
        <w:jc w:val="center"/>
        <w:rPr>
          <w:rFonts w:ascii="Roboto" w:hAnsi="Roboto" w:cs="Arial"/>
        </w:rPr>
      </w:pPr>
      <w:r w:rsidRPr="00E6254B">
        <w:rPr>
          <w:rFonts w:ascii="Roboto" w:hAnsi="Roboto" w:cs="Arial"/>
        </w:rPr>
        <w:t>Les plus grosses amendes infligées par l’Autorité de la concurrence à des ententes entre producteurs</w:t>
      </w:r>
    </w:p>
    <w:tbl>
      <w:tblPr>
        <w:tblStyle w:val="Grilledutableau"/>
        <w:tblW w:w="0" w:type="auto"/>
        <w:tblLook w:val="04A0" w:firstRow="1" w:lastRow="0" w:firstColumn="1" w:lastColumn="0" w:noHBand="0" w:noVBand="1"/>
      </w:tblPr>
      <w:tblGrid>
        <w:gridCol w:w="2405"/>
        <w:gridCol w:w="4565"/>
        <w:gridCol w:w="3486"/>
      </w:tblGrid>
      <w:tr w:rsidR="00E6254B" w:rsidRPr="00E6254B" w14:paraId="5DEBB85F" w14:textId="77777777" w:rsidTr="0074053D">
        <w:tc>
          <w:tcPr>
            <w:tcW w:w="2405" w:type="dxa"/>
          </w:tcPr>
          <w:p w14:paraId="2F90EFAD" w14:textId="77777777" w:rsidR="0074053D" w:rsidRPr="00E6254B" w:rsidRDefault="0074053D" w:rsidP="00E85882">
            <w:pPr>
              <w:rPr>
                <w:rFonts w:ascii="Roboto" w:hAnsi="Roboto" w:cs="Arial"/>
                <w:b/>
                <w:bCs/>
              </w:rPr>
            </w:pPr>
            <w:r w:rsidRPr="00E6254B">
              <w:rPr>
                <w:rFonts w:ascii="Roboto" w:hAnsi="Roboto" w:cs="Arial"/>
                <w:b/>
                <w:bCs/>
              </w:rPr>
              <w:t>Année de la sanction</w:t>
            </w:r>
          </w:p>
        </w:tc>
        <w:tc>
          <w:tcPr>
            <w:tcW w:w="4565" w:type="dxa"/>
          </w:tcPr>
          <w:p w14:paraId="664793FD" w14:textId="77777777" w:rsidR="0074053D" w:rsidRPr="00E6254B" w:rsidRDefault="0074053D" w:rsidP="00E85882">
            <w:pPr>
              <w:rPr>
                <w:rFonts w:ascii="Roboto" w:hAnsi="Roboto" w:cs="Arial"/>
                <w:b/>
                <w:bCs/>
              </w:rPr>
            </w:pPr>
            <w:r w:rsidRPr="00E6254B">
              <w:rPr>
                <w:rFonts w:ascii="Roboto" w:hAnsi="Roboto" w:cs="Arial"/>
                <w:b/>
                <w:bCs/>
              </w:rPr>
              <w:t>Entente visée par la sanction</w:t>
            </w:r>
          </w:p>
        </w:tc>
        <w:tc>
          <w:tcPr>
            <w:tcW w:w="3486" w:type="dxa"/>
          </w:tcPr>
          <w:p w14:paraId="63055070" w14:textId="77777777" w:rsidR="0074053D" w:rsidRPr="00E6254B" w:rsidRDefault="0074053D" w:rsidP="00E85882">
            <w:pPr>
              <w:rPr>
                <w:rFonts w:ascii="Roboto" w:hAnsi="Roboto" w:cs="Arial"/>
                <w:b/>
                <w:bCs/>
              </w:rPr>
            </w:pPr>
            <w:r w:rsidRPr="00E6254B">
              <w:rPr>
                <w:rFonts w:ascii="Roboto" w:hAnsi="Roboto" w:cs="Arial"/>
                <w:b/>
                <w:bCs/>
              </w:rPr>
              <w:t>Montant de l’amende</w:t>
            </w:r>
          </w:p>
        </w:tc>
      </w:tr>
      <w:tr w:rsidR="00E6254B" w:rsidRPr="00E6254B" w14:paraId="63F6FEB1" w14:textId="77777777" w:rsidTr="0074053D">
        <w:tc>
          <w:tcPr>
            <w:tcW w:w="2405" w:type="dxa"/>
          </w:tcPr>
          <w:p w14:paraId="370CECA1" w14:textId="77777777" w:rsidR="0074053D" w:rsidRPr="00E6254B" w:rsidRDefault="0074053D" w:rsidP="00E85882">
            <w:pPr>
              <w:rPr>
                <w:rFonts w:ascii="Roboto" w:hAnsi="Roboto" w:cs="Arial"/>
              </w:rPr>
            </w:pPr>
            <w:r w:rsidRPr="00E6254B">
              <w:rPr>
                <w:rFonts w:ascii="Roboto" w:hAnsi="Roboto" w:cs="Arial"/>
              </w:rPr>
              <w:t>2014</w:t>
            </w:r>
          </w:p>
        </w:tc>
        <w:tc>
          <w:tcPr>
            <w:tcW w:w="4565" w:type="dxa"/>
          </w:tcPr>
          <w:p w14:paraId="05DEA758" w14:textId="77777777" w:rsidR="0074053D" w:rsidRPr="00E6254B" w:rsidRDefault="0074053D" w:rsidP="00E85882">
            <w:pPr>
              <w:rPr>
                <w:rFonts w:ascii="Roboto" w:hAnsi="Roboto" w:cs="Arial"/>
              </w:rPr>
            </w:pPr>
            <w:r w:rsidRPr="00E6254B">
              <w:rPr>
                <w:rFonts w:ascii="Roboto" w:hAnsi="Roboto" w:cs="Arial"/>
              </w:rPr>
              <w:t xml:space="preserve">cartel des produits d'entretien et d'hygiène </w:t>
            </w:r>
          </w:p>
        </w:tc>
        <w:tc>
          <w:tcPr>
            <w:tcW w:w="3486" w:type="dxa"/>
          </w:tcPr>
          <w:p w14:paraId="49C6A00D" w14:textId="77777777" w:rsidR="0074053D" w:rsidRPr="00E6254B" w:rsidRDefault="0074053D" w:rsidP="00E85882">
            <w:pPr>
              <w:rPr>
                <w:rFonts w:ascii="Roboto" w:hAnsi="Roboto" w:cs="Arial"/>
              </w:rPr>
            </w:pPr>
            <w:r w:rsidRPr="00E6254B">
              <w:rPr>
                <w:rFonts w:ascii="Roboto" w:hAnsi="Roboto" w:cs="Arial"/>
              </w:rPr>
              <w:t>951,2 M€</w:t>
            </w:r>
          </w:p>
        </w:tc>
      </w:tr>
      <w:tr w:rsidR="00E6254B" w:rsidRPr="00E6254B" w14:paraId="3424F78F" w14:textId="77777777" w:rsidTr="0074053D">
        <w:tc>
          <w:tcPr>
            <w:tcW w:w="2405" w:type="dxa"/>
          </w:tcPr>
          <w:p w14:paraId="1595C2B1" w14:textId="77777777" w:rsidR="0074053D" w:rsidRPr="00E6254B" w:rsidRDefault="0074053D" w:rsidP="00E85882">
            <w:pPr>
              <w:rPr>
                <w:rFonts w:ascii="Roboto" w:hAnsi="Roboto" w:cs="Arial"/>
              </w:rPr>
            </w:pPr>
            <w:r w:rsidRPr="00E6254B">
              <w:rPr>
                <w:rFonts w:ascii="Roboto" w:hAnsi="Roboto" w:cs="Arial"/>
              </w:rPr>
              <w:t>2015</w:t>
            </w:r>
          </w:p>
        </w:tc>
        <w:tc>
          <w:tcPr>
            <w:tcW w:w="4565" w:type="dxa"/>
          </w:tcPr>
          <w:p w14:paraId="2D5AB37A" w14:textId="77777777" w:rsidR="0074053D" w:rsidRPr="00E6254B" w:rsidRDefault="0074053D" w:rsidP="00E85882">
            <w:pPr>
              <w:rPr>
                <w:rFonts w:ascii="Roboto" w:hAnsi="Roboto" w:cs="Arial"/>
              </w:rPr>
            </w:pPr>
            <w:r w:rsidRPr="00E6254B">
              <w:rPr>
                <w:rFonts w:ascii="Roboto" w:hAnsi="Roboto" w:cs="Arial"/>
              </w:rPr>
              <w:t xml:space="preserve">cartel des transporteurs de colis </w:t>
            </w:r>
          </w:p>
        </w:tc>
        <w:tc>
          <w:tcPr>
            <w:tcW w:w="3486" w:type="dxa"/>
          </w:tcPr>
          <w:p w14:paraId="0BA42B7C" w14:textId="77777777" w:rsidR="0074053D" w:rsidRPr="00E6254B" w:rsidRDefault="0074053D" w:rsidP="00E85882">
            <w:pPr>
              <w:rPr>
                <w:rFonts w:ascii="Roboto" w:hAnsi="Roboto" w:cs="Arial"/>
              </w:rPr>
            </w:pPr>
            <w:r w:rsidRPr="00E6254B">
              <w:rPr>
                <w:rFonts w:ascii="Roboto" w:hAnsi="Roboto" w:cs="Arial"/>
              </w:rPr>
              <w:t>672,3 M€</w:t>
            </w:r>
          </w:p>
        </w:tc>
      </w:tr>
      <w:tr w:rsidR="00E6254B" w:rsidRPr="00E6254B" w14:paraId="59D0460F" w14:textId="77777777" w:rsidTr="0074053D">
        <w:tc>
          <w:tcPr>
            <w:tcW w:w="2405" w:type="dxa"/>
          </w:tcPr>
          <w:p w14:paraId="0939F5AE" w14:textId="77777777" w:rsidR="0074053D" w:rsidRPr="00E6254B" w:rsidRDefault="0074053D" w:rsidP="00E85882">
            <w:pPr>
              <w:rPr>
                <w:rFonts w:ascii="Roboto" w:hAnsi="Roboto" w:cs="Arial"/>
              </w:rPr>
            </w:pPr>
            <w:r w:rsidRPr="00E6254B">
              <w:rPr>
                <w:rFonts w:ascii="Roboto" w:hAnsi="Roboto" w:cs="Arial"/>
              </w:rPr>
              <w:t>2005</w:t>
            </w:r>
          </w:p>
        </w:tc>
        <w:tc>
          <w:tcPr>
            <w:tcW w:w="4565" w:type="dxa"/>
          </w:tcPr>
          <w:p w14:paraId="0F92C7B1" w14:textId="77777777" w:rsidR="0074053D" w:rsidRPr="00E6254B" w:rsidRDefault="0074053D" w:rsidP="00E85882">
            <w:pPr>
              <w:rPr>
                <w:rFonts w:ascii="Roboto" w:hAnsi="Roboto" w:cs="Arial"/>
              </w:rPr>
            </w:pPr>
            <w:r w:rsidRPr="00E6254B">
              <w:rPr>
                <w:rFonts w:ascii="Roboto" w:hAnsi="Roboto" w:cs="Arial"/>
              </w:rPr>
              <w:t xml:space="preserve">cartel de la téléphonie mobile </w:t>
            </w:r>
          </w:p>
        </w:tc>
        <w:tc>
          <w:tcPr>
            <w:tcW w:w="3486" w:type="dxa"/>
          </w:tcPr>
          <w:p w14:paraId="0D037C9D" w14:textId="77777777" w:rsidR="0074053D" w:rsidRPr="00E6254B" w:rsidRDefault="0074053D" w:rsidP="00E85882">
            <w:pPr>
              <w:rPr>
                <w:rFonts w:ascii="Roboto" w:hAnsi="Roboto" w:cs="Arial"/>
              </w:rPr>
            </w:pPr>
            <w:r w:rsidRPr="00E6254B">
              <w:rPr>
                <w:rFonts w:ascii="Roboto" w:hAnsi="Roboto" w:cs="Arial"/>
              </w:rPr>
              <w:t>534 millions d'euros</w:t>
            </w:r>
          </w:p>
        </w:tc>
      </w:tr>
      <w:tr w:rsidR="00E6254B" w:rsidRPr="00E6254B" w14:paraId="71D7886E" w14:textId="77777777" w:rsidTr="0074053D">
        <w:tc>
          <w:tcPr>
            <w:tcW w:w="2405" w:type="dxa"/>
          </w:tcPr>
          <w:p w14:paraId="261CA20A" w14:textId="77777777" w:rsidR="0074053D" w:rsidRPr="00E6254B" w:rsidRDefault="0074053D" w:rsidP="00E85882">
            <w:pPr>
              <w:rPr>
                <w:rFonts w:ascii="Roboto" w:hAnsi="Roboto" w:cs="Arial"/>
              </w:rPr>
            </w:pPr>
            <w:r w:rsidRPr="00E6254B">
              <w:rPr>
                <w:rFonts w:ascii="Roboto" w:hAnsi="Roboto" w:cs="Arial"/>
              </w:rPr>
              <w:t>2010</w:t>
            </w:r>
          </w:p>
        </w:tc>
        <w:tc>
          <w:tcPr>
            <w:tcW w:w="4565" w:type="dxa"/>
          </w:tcPr>
          <w:p w14:paraId="33812563" w14:textId="77777777" w:rsidR="0074053D" w:rsidRPr="00E6254B" w:rsidRDefault="0074053D" w:rsidP="00E85882">
            <w:pPr>
              <w:rPr>
                <w:rFonts w:ascii="Roboto" w:hAnsi="Roboto" w:cs="Arial"/>
              </w:rPr>
            </w:pPr>
            <w:r w:rsidRPr="00E6254B">
              <w:rPr>
                <w:rFonts w:ascii="Roboto" w:hAnsi="Roboto" w:cs="Arial"/>
              </w:rPr>
              <w:t xml:space="preserve">cartel des banques </w:t>
            </w:r>
          </w:p>
        </w:tc>
        <w:tc>
          <w:tcPr>
            <w:tcW w:w="3486" w:type="dxa"/>
          </w:tcPr>
          <w:p w14:paraId="7C8412F0" w14:textId="77777777" w:rsidR="0074053D" w:rsidRPr="00E6254B" w:rsidRDefault="0074053D" w:rsidP="00E85882">
            <w:pPr>
              <w:rPr>
                <w:rFonts w:ascii="Roboto" w:hAnsi="Roboto" w:cs="Arial"/>
              </w:rPr>
            </w:pPr>
            <w:r w:rsidRPr="00E6254B">
              <w:rPr>
                <w:rFonts w:ascii="Roboto" w:hAnsi="Roboto" w:cs="Arial"/>
              </w:rPr>
              <w:t>384,9 M€</w:t>
            </w:r>
          </w:p>
        </w:tc>
      </w:tr>
      <w:tr w:rsidR="00E6254B" w:rsidRPr="00E6254B" w14:paraId="6578DBFC" w14:textId="77777777" w:rsidTr="0074053D">
        <w:tc>
          <w:tcPr>
            <w:tcW w:w="2405" w:type="dxa"/>
          </w:tcPr>
          <w:p w14:paraId="7499DEEA" w14:textId="77777777" w:rsidR="0074053D" w:rsidRPr="00E6254B" w:rsidRDefault="0074053D" w:rsidP="00E85882">
            <w:pPr>
              <w:rPr>
                <w:rFonts w:ascii="Roboto" w:hAnsi="Roboto" w:cs="Arial"/>
              </w:rPr>
            </w:pPr>
            <w:r w:rsidRPr="00E6254B">
              <w:rPr>
                <w:rFonts w:ascii="Roboto" w:hAnsi="Roboto" w:cs="Arial"/>
              </w:rPr>
              <w:t>2011</w:t>
            </w:r>
          </w:p>
        </w:tc>
        <w:tc>
          <w:tcPr>
            <w:tcW w:w="4565" w:type="dxa"/>
          </w:tcPr>
          <w:p w14:paraId="4E09BA0F" w14:textId="77777777" w:rsidR="0074053D" w:rsidRPr="00E6254B" w:rsidRDefault="0074053D" w:rsidP="00E85882">
            <w:pPr>
              <w:rPr>
                <w:rFonts w:ascii="Roboto" w:hAnsi="Roboto" w:cs="Arial"/>
              </w:rPr>
            </w:pPr>
            <w:r w:rsidRPr="00E6254B">
              <w:rPr>
                <w:rFonts w:ascii="Roboto" w:hAnsi="Roboto" w:cs="Arial"/>
              </w:rPr>
              <w:t xml:space="preserve">cartel des lessives </w:t>
            </w:r>
          </w:p>
        </w:tc>
        <w:tc>
          <w:tcPr>
            <w:tcW w:w="3486" w:type="dxa"/>
          </w:tcPr>
          <w:p w14:paraId="66339F73" w14:textId="77777777" w:rsidR="0074053D" w:rsidRPr="00E6254B" w:rsidRDefault="0074053D" w:rsidP="00E85882">
            <w:pPr>
              <w:rPr>
                <w:rFonts w:ascii="Roboto" w:hAnsi="Roboto" w:cs="Arial"/>
              </w:rPr>
            </w:pPr>
            <w:r w:rsidRPr="00E6254B">
              <w:rPr>
                <w:rFonts w:ascii="Roboto" w:hAnsi="Roboto" w:cs="Arial"/>
              </w:rPr>
              <w:t>367,9 M€</w:t>
            </w:r>
          </w:p>
        </w:tc>
      </w:tr>
      <w:tr w:rsidR="00E6254B" w:rsidRPr="00E6254B" w14:paraId="742A954B" w14:textId="77777777" w:rsidTr="0074053D">
        <w:tc>
          <w:tcPr>
            <w:tcW w:w="2405" w:type="dxa"/>
          </w:tcPr>
          <w:p w14:paraId="689C5140" w14:textId="77777777" w:rsidR="0074053D" w:rsidRPr="00E6254B" w:rsidRDefault="0074053D" w:rsidP="00E85882">
            <w:pPr>
              <w:rPr>
                <w:rFonts w:ascii="Roboto" w:hAnsi="Roboto" w:cs="Arial"/>
              </w:rPr>
            </w:pPr>
            <w:r w:rsidRPr="00E6254B">
              <w:rPr>
                <w:rFonts w:ascii="Roboto" w:hAnsi="Roboto" w:cs="Arial"/>
              </w:rPr>
              <w:t>2017</w:t>
            </w:r>
          </w:p>
        </w:tc>
        <w:tc>
          <w:tcPr>
            <w:tcW w:w="4565" w:type="dxa"/>
          </w:tcPr>
          <w:p w14:paraId="4FE5E402" w14:textId="77777777" w:rsidR="0074053D" w:rsidRPr="00E6254B" w:rsidRDefault="0074053D" w:rsidP="00E85882">
            <w:pPr>
              <w:rPr>
                <w:rFonts w:ascii="Roboto" w:hAnsi="Roboto" w:cs="Arial"/>
              </w:rPr>
            </w:pPr>
            <w:r w:rsidRPr="00E6254B">
              <w:rPr>
                <w:rFonts w:ascii="Roboto" w:hAnsi="Roboto" w:cs="Arial"/>
              </w:rPr>
              <w:t xml:space="preserve">cartel du lino </w:t>
            </w:r>
          </w:p>
        </w:tc>
        <w:tc>
          <w:tcPr>
            <w:tcW w:w="3486" w:type="dxa"/>
          </w:tcPr>
          <w:p w14:paraId="4168FFD0" w14:textId="77777777" w:rsidR="0074053D" w:rsidRPr="00E6254B" w:rsidRDefault="0074053D" w:rsidP="00E85882">
            <w:pPr>
              <w:rPr>
                <w:rFonts w:ascii="Roboto" w:hAnsi="Roboto" w:cs="Arial"/>
              </w:rPr>
            </w:pPr>
            <w:r w:rsidRPr="00E6254B">
              <w:rPr>
                <w:rFonts w:ascii="Roboto" w:hAnsi="Roboto" w:cs="Arial"/>
              </w:rPr>
              <w:t>302 M€</w:t>
            </w:r>
          </w:p>
        </w:tc>
      </w:tr>
      <w:tr w:rsidR="00E6254B" w:rsidRPr="00E6254B" w14:paraId="5D591E95" w14:textId="77777777" w:rsidTr="0074053D">
        <w:tc>
          <w:tcPr>
            <w:tcW w:w="2405" w:type="dxa"/>
          </w:tcPr>
          <w:p w14:paraId="20AE4A12" w14:textId="77777777" w:rsidR="0074053D" w:rsidRPr="00E6254B" w:rsidRDefault="0074053D" w:rsidP="00E85882">
            <w:pPr>
              <w:rPr>
                <w:rFonts w:ascii="Roboto" w:hAnsi="Roboto" w:cs="Arial"/>
              </w:rPr>
            </w:pPr>
            <w:r w:rsidRPr="00E6254B">
              <w:rPr>
                <w:rFonts w:ascii="Roboto" w:hAnsi="Roboto" w:cs="Arial"/>
              </w:rPr>
              <w:t>2012</w:t>
            </w:r>
          </w:p>
        </w:tc>
        <w:tc>
          <w:tcPr>
            <w:tcW w:w="4565" w:type="dxa"/>
          </w:tcPr>
          <w:p w14:paraId="595C56B3" w14:textId="77777777" w:rsidR="0074053D" w:rsidRPr="00E6254B" w:rsidRDefault="0074053D" w:rsidP="00E85882">
            <w:pPr>
              <w:rPr>
                <w:rFonts w:ascii="Roboto" w:hAnsi="Roboto" w:cs="Arial"/>
              </w:rPr>
            </w:pPr>
            <w:r w:rsidRPr="00E6254B">
              <w:rPr>
                <w:rFonts w:ascii="Roboto" w:hAnsi="Roboto" w:cs="Arial"/>
              </w:rPr>
              <w:t>Cartel franco-allemand de la farine</w:t>
            </w:r>
          </w:p>
        </w:tc>
        <w:tc>
          <w:tcPr>
            <w:tcW w:w="3486" w:type="dxa"/>
          </w:tcPr>
          <w:p w14:paraId="4676F9C7" w14:textId="77777777" w:rsidR="0074053D" w:rsidRPr="00E6254B" w:rsidRDefault="0074053D" w:rsidP="00E85882">
            <w:pPr>
              <w:rPr>
                <w:rFonts w:ascii="Roboto" w:hAnsi="Roboto" w:cs="Arial"/>
              </w:rPr>
            </w:pPr>
            <w:r w:rsidRPr="00E6254B">
              <w:rPr>
                <w:rFonts w:ascii="Roboto" w:hAnsi="Roboto" w:cs="Arial"/>
              </w:rPr>
              <w:t>242,4 M€</w:t>
            </w:r>
          </w:p>
        </w:tc>
      </w:tr>
      <w:tr w:rsidR="00E6254B" w:rsidRPr="00E6254B" w14:paraId="36506EE9" w14:textId="77777777" w:rsidTr="0074053D">
        <w:tc>
          <w:tcPr>
            <w:tcW w:w="2405" w:type="dxa"/>
          </w:tcPr>
          <w:p w14:paraId="3EF72B6C" w14:textId="77777777" w:rsidR="0074053D" w:rsidRPr="00E6254B" w:rsidRDefault="0074053D" w:rsidP="00E85882">
            <w:pPr>
              <w:rPr>
                <w:rFonts w:ascii="Roboto" w:hAnsi="Roboto" w:cs="Arial"/>
              </w:rPr>
            </w:pPr>
            <w:r w:rsidRPr="00E6254B">
              <w:rPr>
                <w:rFonts w:ascii="Roboto" w:hAnsi="Roboto" w:cs="Arial"/>
              </w:rPr>
              <w:t>2015</w:t>
            </w:r>
          </w:p>
        </w:tc>
        <w:tc>
          <w:tcPr>
            <w:tcW w:w="4565" w:type="dxa"/>
          </w:tcPr>
          <w:p w14:paraId="2B499A4A" w14:textId="77777777" w:rsidR="0074053D" w:rsidRPr="00E6254B" w:rsidRDefault="0074053D" w:rsidP="00E85882">
            <w:pPr>
              <w:spacing w:before="100" w:beforeAutospacing="1" w:after="100" w:afterAutospacing="1"/>
              <w:outlineLvl w:val="1"/>
              <w:rPr>
                <w:rFonts w:ascii="Roboto" w:eastAsia="Times New Roman" w:hAnsi="Roboto" w:cs="Arial"/>
              </w:rPr>
            </w:pPr>
            <w:r w:rsidRPr="00E6254B">
              <w:rPr>
                <w:rFonts w:ascii="Roboto" w:eastAsia="Times New Roman" w:hAnsi="Roboto" w:cs="Arial"/>
              </w:rPr>
              <w:t>Cartel des produits laitiers</w:t>
            </w:r>
          </w:p>
        </w:tc>
        <w:tc>
          <w:tcPr>
            <w:tcW w:w="3486" w:type="dxa"/>
          </w:tcPr>
          <w:p w14:paraId="41B0CA5F" w14:textId="77777777" w:rsidR="0074053D" w:rsidRPr="00E6254B" w:rsidRDefault="0074053D" w:rsidP="00E85882">
            <w:pPr>
              <w:rPr>
                <w:rFonts w:ascii="Roboto" w:hAnsi="Roboto" w:cs="Arial"/>
              </w:rPr>
            </w:pPr>
            <w:r w:rsidRPr="00E6254B">
              <w:rPr>
                <w:rFonts w:ascii="Roboto" w:eastAsia="Times New Roman" w:hAnsi="Roboto" w:cs="Arial"/>
              </w:rPr>
              <w:t>192,7 M€ d'amendes</w:t>
            </w:r>
          </w:p>
        </w:tc>
      </w:tr>
    </w:tbl>
    <w:p w14:paraId="55C5F6F3" w14:textId="6CA0EBA0" w:rsidR="00F4362C" w:rsidRPr="00E6254B" w:rsidRDefault="0074053D" w:rsidP="00E85882">
      <w:pPr>
        <w:jc w:val="right"/>
        <w:rPr>
          <w:rFonts w:ascii="Roboto" w:hAnsi="Roboto"/>
        </w:rPr>
      </w:pPr>
      <w:r w:rsidRPr="00E6254B">
        <w:rPr>
          <w:rFonts w:ascii="Roboto" w:hAnsi="Roboto"/>
        </w:rPr>
        <w:t>Source : site de l’Autorité de la concurrence</w:t>
      </w:r>
    </w:p>
    <w:sectPr w:rsidR="00F4362C" w:rsidRPr="00E6254B" w:rsidSect="00624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6DD"/>
    <w:multiLevelType w:val="hybridMultilevel"/>
    <w:tmpl w:val="83920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F22CBB"/>
    <w:multiLevelType w:val="hybridMultilevel"/>
    <w:tmpl w:val="987C6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C9869"/>
    <w:multiLevelType w:val="hybridMultilevel"/>
    <w:tmpl w:val="3970CAB0"/>
    <w:lvl w:ilvl="0" w:tplc="360A7FE8">
      <w:start w:val="1"/>
      <w:numFmt w:val="bullet"/>
      <w:lvlText w:val="-"/>
      <w:lvlJc w:val="left"/>
    </w:lvl>
    <w:lvl w:ilvl="1" w:tplc="69BCDD24">
      <w:numFmt w:val="decimal"/>
      <w:lvlText w:val=""/>
      <w:lvlJc w:val="left"/>
    </w:lvl>
    <w:lvl w:ilvl="2" w:tplc="3CEC8B66">
      <w:numFmt w:val="decimal"/>
      <w:lvlText w:val=""/>
      <w:lvlJc w:val="left"/>
    </w:lvl>
    <w:lvl w:ilvl="3" w:tplc="6BA28252">
      <w:numFmt w:val="decimal"/>
      <w:lvlText w:val=""/>
      <w:lvlJc w:val="left"/>
    </w:lvl>
    <w:lvl w:ilvl="4" w:tplc="2D2439C6">
      <w:numFmt w:val="decimal"/>
      <w:lvlText w:val=""/>
      <w:lvlJc w:val="left"/>
    </w:lvl>
    <w:lvl w:ilvl="5" w:tplc="E6C25564">
      <w:numFmt w:val="decimal"/>
      <w:lvlText w:val=""/>
      <w:lvlJc w:val="left"/>
    </w:lvl>
    <w:lvl w:ilvl="6" w:tplc="41AE307A">
      <w:numFmt w:val="decimal"/>
      <w:lvlText w:val=""/>
      <w:lvlJc w:val="left"/>
    </w:lvl>
    <w:lvl w:ilvl="7" w:tplc="059C6EE2">
      <w:numFmt w:val="decimal"/>
      <w:lvlText w:val=""/>
      <w:lvlJc w:val="left"/>
    </w:lvl>
    <w:lvl w:ilvl="8" w:tplc="3FD06184">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94"/>
    <w:rsid w:val="00047651"/>
    <w:rsid w:val="00050755"/>
    <w:rsid w:val="00052A5A"/>
    <w:rsid w:val="001B343D"/>
    <w:rsid w:val="001F5319"/>
    <w:rsid w:val="00281085"/>
    <w:rsid w:val="003D7D33"/>
    <w:rsid w:val="004230C7"/>
    <w:rsid w:val="00453750"/>
    <w:rsid w:val="0047692D"/>
    <w:rsid w:val="005A6E55"/>
    <w:rsid w:val="006247FD"/>
    <w:rsid w:val="006836DB"/>
    <w:rsid w:val="006D3C8B"/>
    <w:rsid w:val="0071021B"/>
    <w:rsid w:val="0074053D"/>
    <w:rsid w:val="007D2B74"/>
    <w:rsid w:val="00806841"/>
    <w:rsid w:val="00842378"/>
    <w:rsid w:val="00854A40"/>
    <w:rsid w:val="0091041B"/>
    <w:rsid w:val="00981853"/>
    <w:rsid w:val="00993602"/>
    <w:rsid w:val="00AB6594"/>
    <w:rsid w:val="00BA536C"/>
    <w:rsid w:val="00C765C3"/>
    <w:rsid w:val="00D51647"/>
    <w:rsid w:val="00DB6C23"/>
    <w:rsid w:val="00E6254B"/>
    <w:rsid w:val="00E80649"/>
    <w:rsid w:val="00E85882"/>
    <w:rsid w:val="00F43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6848"/>
  <w15:chartTrackingRefBased/>
  <w15:docId w15:val="{D9D3D890-D961-4189-872D-6D12C642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94"/>
    <w:pPr>
      <w:spacing w:after="0" w:line="240" w:lineRule="auto"/>
    </w:pPr>
    <w:rPr>
      <w:rFonts w:ascii="Times New Roman" w:eastAsiaTheme="minorEastAsia" w:hAnsi="Times New Roman" w:cs="Times New Roman"/>
      <w:lang w:eastAsia="fr-FR"/>
    </w:rPr>
  </w:style>
  <w:style w:type="paragraph" w:styleId="Titre2">
    <w:name w:val="heading 2"/>
    <w:basedOn w:val="Normal"/>
    <w:link w:val="Titre2Car"/>
    <w:uiPriority w:val="9"/>
    <w:qFormat/>
    <w:rsid w:val="0074053D"/>
    <w:pPr>
      <w:spacing w:before="100" w:beforeAutospacing="1" w:after="100" w:afterAutospacing="1"/>
      <w:outlineLvl w:val="1"/>
    </w:pPr>
    <w:rPr>
      <w:rFonts w:eastAsia="Times New Roman"/>
      <w:b/>
      <w:bCs/>
      <w:sz w:val="36"/>
      <w:szCs w:val="36"/>
    </w:rPr>
  </w:style>
  <w:style w:type="paragraph" w:styleId="Titre5">
    <w:name w:val="heading 5"/>
    <w:basedOn w:val="Normal"/>
    <w:next w:val="Normal"/>
    <w:link w:val="Titre5Car"/>
    <w:uiPriority w:val="9"/>
    <w:semiHidden/>
    <w:unhideWhenUsed/>
    <w:qFormat/>
    <w:rsid w:val="006836D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65C3"/>
    <w:pPr>
      <w:spacing w:before="100" w:beforeAutospacing="1" w:after="100" w:afterAutospacing="1"/>
    </w:pPr>
    <w:rPr>
      <w:rFonts w:eastAsia="Times New Roman"/>
      <w:sz w:val="24"/>
      <w:szCs w:val="24"/>
    </w:rPr>
  </w:style>
  <w:style w:type="character" w:styleId="Lienhypertexte">
    <w:name w:val="Hyperlink"/>
    <w:basedOn w:val="Policepardfaut"/>
    <w:uiPriority w:val="99"/>
    <w:semiHidden/>
    <w:unhideWhenUsed/>
    <w:rsid w:val="00C765C3"/>
    <w:rPr>
      <w:color w:val="0000FF"/>
      <w:u w:val="single"/>
    </w:rPr>
  </w:style>
  <w:style w:type="table" w:styleId="Grilledutableau">
    <w:name w:val="Table Grid"/>
    <w:basedOn w:val="TableauNormal"/>
    <w:uiPriority w:val="39"/>
    <w:rsid w:val="0074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053D"/>
    <w:rPr>
      <w:rFonts w:ascii="Times New Roman" w:eastAsia="Times New Roman" w:hAnsi="Times New Roman" w:cs="Times New Roman"/>
      <w:b/>
      <w:bCs/>
      <w:sz w:val="36"/>
      <w:szCs w:val="36"/>
      <w:lang w:eastAsia="fr-FR"/>
    </w:rPr>
  </w:style>
  <w:style w:type="paragraph" w:customStyle="1" w:styleId="Rponseslves">
    <w:name w:val="Réponses élèves"/>
    <w:basedOn w:val="Normal"/>
    <w:link w:val="RponseslvesCar"/>
    <w:qFormat/>
    <w:rsid w:val="00F4362C"/>
    <w:pPr>
      <w:spacing w:before="100" w:after="100"/>
    </w:pPr>
    <w:rPr>
      <w:rFonts w:asciiTheme="minorHAnsi" w:hAnsiTheme="minorHAnsi" w:cstheme="minorBidi"/>
      <w:b/>
      <w:bCs/>
      <w:color w:val="0070C0"/>
      <w:sz w:val="24"/>
      <w:szCs w:val="24"/>
      <w:lang w:eastAsia="en-US"/>
    </w:rPr>
  </w:style>
  <w:style w:type="character" w:customStyle="1" w:styleId="RponseslvesCar">
    <w:name w:val="Réponses élèves Car"/>
    <w:basedOn w:val="Policepardfaut"/>
    <w:link w:val="Rponseslves"/>
    <w:rsid w:val="00F4362C"/>
    <w:rPr>
      <w:rFonts w:eastAsiaTheme="minorEastAsia"/>
      <w:b/>
      <w:bCs/>
      <w:color w:val="0070C0"/>
      <w:sz w:val="24"/>
      <w:szCs w:val="24"/>
    </w:rPr>
  </w:style>
  <w:style w:type="paragraph" w:customStyle="1" w:styleId="TableParagraph">
    <w:name w:val="Table Paragraph"/>
    <w:basedOn w:val="Normal"/>
    <w:uiPriority w:val="1"/>
    <w:qFormat/>
    <w:rsid w:val="006D3C8B"/>
    <w:pPr>
      <w:widowControl w:val="0"/>
      <w:autoSpaceDE w:val="0"/>
      <w:autoSpaceDN w:val="0"/>
      <w:spacing w:before="57"/>
      <w:ind w:left="254" w:hanging="171"/>
    </w:pPr>
    <w:rPr>
      <w:rFonts w:ascii="Arial" w:eastAsia="Arial" w:hAnsi="Arial" w:cs="Arial"/>
      <w:szCs w:val="20"/>
      <w:lang w:bidi="fr-FR"/>
    </w:rPr>
  </w:style>
  <w:style w:type="paragraph" w:styleId="Paragraphedeliste">
    <w:name w:val="List Paragraph"/>
    <w:basedOn w:val="Normal"/>
    <w:uiPriority w:val="34"/>
    <w:qFormat/>
    <w:rsid w:val="001F5319"/>
    <w:pPr>
      <w:ind w:left="720"/>
      <w:contextualSpacing/>
    </w:pPr>
  </w:style>
  <w:style w:type="paragraph" w:customStyle="1" w:styleId="Questionsdansdossier">
    <w:name w:val="Questions dans dossier"/>
    <w:basedOn w:val="Normal"/>
    <w:link w:val="QuestionsdansdossierCar"/>
    <w:qFormat/>
    <w:rsid w:val="00050755"/>
    <w:pPr>
      <w:spacing w:before="100" w:after="100" w:line="264" w:lineRule="auto"/>
    </w:pPr>
    <w:rPr>
      <w:rFonts w:asciiTheme="minorHAnsi" w:hAnsiTheme="minorHAnsi" w:cstheme="minorBidi"/>
      <w:b/>
      <w:i/>
      <w:color w:val="538135" w:themeColor="accent6" w:themeShade="BF"/>
      <w:sz w:val="24"/>
      <w:lang w:eastAsia="en-US"/>
    </w:rPr>
  </w:style>
  <w:style w:type="character" w:customStyle="1" w:styleId="QuestionsdansdossierCar">
    <w:name w:val="Questions dans dossier Car"/>
    <w:basedOn w:val="Policepardfaut"/>
    <w:link w:val="Questionsdansdossier"/>
    <w:rsid w:val="00050755"/>
    <w:rPr>
      <w:rFonts w:eastAsiaTheme="minorEastAsia"/>
      <w:b/>
      <w:i/>
      <w:color w:val="538135" w:themeColor="accent6" w:themeShade="BF"/>
      <w:sz w:val="24"/>
    </w:rPr>
  </w:style>
  <w:style w:type="character" w:customStyle="1" w:styleId="Titre5Car">
    <w:name w:val="Titre 5 Car"/>
    <w:basedOn w:val="Policepardfaut"/>
    <w:link w:val="Titre5"/>
    <w:uiPriority w:val="9"/>
    <w:semiHidden/>
    <w:rsid w:val="006836DB"/>
    <w:rPr>
      <w:rFonts w:asciiTheme="majorHAnsi" w:eastAsiaTheme="majorEastAsia" w:hAnsiTheme="majorHAnsi" w:cstheme="majorBidi"/>
      <w:color w:val="2F5496"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7446">
      <w:bodyDiv w:val="1"/>
      <w:marLeft w:val="0"/>
      <w:marRight w:val="0"/>
      <w:marTop w:val="0"/>
      <w:marBottom w:val="0"/>
      <w:divBdr>
        <w:top w:val="none" w:sz="0" w:space="0" w:color="auto"/>
        <w:left w:val="none" w:sz="0" w:space="0" w:color="auto"/>
        <w:bottom w:val="none" w:sz="0" w:space="0" w:color="auto"/>
        <w:right w:val="none" w:sz="0" w:space="0" w:color="auto"/>
      </w:divBdr>
    </w:div>
    <w:div w:id="1182277436">
      <w:bodyDiv w:val="1"/>
      <w:marLeft w:val="0"/>
      <w:marRight w:val="0"/>
      <w:marTop w:val="0"/>
      <w:marBottom w:val="0"/>
      <w:divBdr>
        <w:top w:val="none" w:sz="0" w:space="0" w:color="auto"/>
        <w:left w:val="none" w:sz="0" w:space="0" w:color="auto"/>
        <w:bottom w:val="none" w:sz="0" w:space="0" w:color="auto"/>
        <w:right w:val="none" w:sz="0" w:space="0" w:color="auto"/>
      </w:divBdr>
    </w:div>
    <w:div w:id="208201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s.fr/media/gafa/la-commission-europeenne-inflige-une-amende-record-de-2-42-milliards-d-euros-a-google_483232" TargetMode="External"/><Relationship Id="rId3" Type="http://schemas.openxmlformats.org/officeDocument/2006/relationships/settings" Target="settings.xml"/><Relationship Id="rId7" Type="http://schemas.openxmlformats.org/officeDocument/2006/relationships/hyperlink" Target="https://www.challenges.fr/tag_lexique-economique/abus-de-position-dominante_5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llenges.fr/tag_organisation/commission-europeenne-actualites-et-infos-cles_594/" TargetMode="External"/><Relationship Id="rId5" Type="http://schemas.openxmlformats.org/officeDocument/2006/relationships/hyperlink" Target="https://www.challenges.fr/tag_marque/google_5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GANACHAUD</dc:creator>
  <cp:keywords/>
  <dc:description/>
  <cp:lastModifiedBy>François Debesson</cp:lastModifiedBy>
  <cp:revision>3</cp:revision>
  <cp:lastPrinted>2019-10-10T18:39:00Z</cp:lastPrinted>
  <dcterms:created xsi:type="dcterms:W3CDTF">2019-12-09T17:33:00Z</dcterms:created>
  <dcterms:modified xsi:type="dcterms:W3CDTF">2019-12-09T17:35:00Z</dcterms:modified>
</cp:coreProperties>
</file>